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tblInd w:w="-82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2090"/>
        <w:gridCol w:w="2994"/>
        <w:gridCol w:w="878"/>
        <w:gridCol w:w="1194"/>
        <w:gridCol w:w="1231"/>
        <w:gridCol w:w="108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袁河医院中山路门诊部医疗设备采购报价单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血细胞分析仪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五分类、检测速度不低于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每小时60测试、可采用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全血模式和预稀释模式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试剂通用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血液凝血功能测定仪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试剂通用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尿沉渣分析仪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与尿液分析仪兼容，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或能组成流水线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试剂通用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（国产）检测速度不低于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每小时400测试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试剂通用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离心机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水平式、容量24管以上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电热恒温水浴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数显、温控范围：常温-95℃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容量420或600L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全自动C反应蛋白检测仪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超敏C反应蛋白测定仪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试剂通用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简易手术床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移动无影灯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十二导心电图机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检查床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普通病床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spacing w:line="60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金额合计：</w:t>
      </w:r>
    </w:p>
    <w:p>
      <w:pPr>
        <w:spacing w:line="60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填报单位（盖章）：</w:t>
      </w:r>
    </w:p>
    <w:p>
      <w:pPr>
        <w:spacing w:line="600" w:lineRule="auto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填报人：                  联系电话：                  邮箱：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8697F"/>
    <w:rsid w:val="04B94FDE"/>
    <w:rsid w:val="14C8697F"/>
    <w:rsid w:val="542965FA"/>
    <w:rsid w:val="7AD7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2019-07-04T06:56:00Z</dcterms:created>
  <dc:creator>风信子</dc:creator>
  <cp:lastModifiedBy>风信子</cp:lastModifiedBy>
  <cp:lastPrinted>2019-07-04T08:00:00Z</cp:lastPrinted>
  <dcterms:modified xsi:type="dcterms:W3CDTF">2019-07-04T08:34:56Z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